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B4D08" w14:textId="77777777" w:rsidR="002A06AC" w:rsidRDefault="00000000">
      <w:pPr>
        <w:spacing w:before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Jak Fundusze Norweskie i EOG pomagają budować społeczeństwo obywatelskie w Polsce? Podsumowanie Programu Aktywni Obywatele – Fundusz Regionalny</w:t>
      </w:r>
    </w:p>
    <w:p w14:paraId="3DA6EC32" w14:textId="77777777" w:rsidR="002A06AC" w:rsidRDefault="00000000">
      <w:pPr>
        <w:spacing w:before="200" w:line="276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26 września 2024 r. w Muzeum Historii Żydów Polskich POLIN w Warszawie odbędzie się konferencja podsumowująca Program Aktywni Obywatele – Fundusz Regionalny. Program zapewnił wsparcie 511 organizacjom pozarządowym na realizację 371 projektów w całej Polsce. Projekty dotyczyły ochrony praw człowieka, działań na rzecz różnorodności społecznej i przeciwdziałania wykluczeniu, budowania kultury demokratycznej i zaangażowania obywatelskiego oraz wsparcia rozwoju sektora społecznego. Na realizację Programu przeznaczono prawie 26,5 miliona euro.</w:t>
      </w:r>
    </w:p>
    <w:p w14:paraId="47C00E29" w14:textId="77777777" w:rsidR="002A06AC" w:rsidRDefault="00000000">
      <w:pPr>
        <w:spacing w:before="200"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t>Tematy poruszane podczas konferencji to między innymi:</w:t>
      </w:r>
    </w:p>
    <w:p w14:paraId="2DEC0620" w14:textId="77777777" w:rsidR="002A06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Jakie projekty zrealizowały organizacje i jakie są ich efekty? </w:t>
      </w:r>
    </w:p>
    <w:p w14:paraId="52B3BB30" w14:textId="77777777" w:rsidR="002A06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Jakie problemy ludzi, grup społecznych i społeczności lokalnych w Polsce pomogły rozwiązać Fundusze Norweskie i EOG? </w:t>
      </w:r>
    </w:p>
    <w:p w14:paraId="5420F7CE" w14:textId="77777777" w:rsidR="002A06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Jak można wykorzystać doświadczenia Programu w dalszym rozwoju społeczeństwa obywatelskiego w Polsce? </w:t>
      </w:r>
    </w:p>
    <w:p w14:paraId="0FCF6BBC" w14:textId="77777777" w:rsidR="002A06AC" w:rsidRDefault="00000000">
      <w:pPr>
        <w:spacing w:before="200" w:line="276" w:lineRule="auto"/>
        <w:jc w:val="left"/>
      </w:pPr>
      <w:r>
        <w:t>W sesji otwierającej (10:00-11:30)</w:t>
      </w:r>
      <w:r>
        <w:rPr>
          <w:b/>
        </w:rPr>
        <w:t xml:space="preserve"> </w:t>
      </w:r>
      <w:r>
        <w:t>wezmą udział osoby reprezentujące Państwa-Darczyńców (Norwegię, Islandię, Liechtenstein), Biuro Mechanizmów Finansowych w Brukseli oraz Konsorcjum realizujące Program. Do otwartej rozmowy o Programie („</w:t>
      </w:r>
      <w:proofErr w:type="spellStart"/>
      <w:r>
        <w:t>fishbowl</w:t>
      </w:r>
      <w:proofErr w:type="spellEnd"/>
      <w:r>
        <w:t>”) zostaną zaproszone osoby uczestniczące w konferencji.</w:t>
      </w:r>
    </w:p>
    <w:p w14:paraId="2364D33B" w14:textId="77777777" w:rsidR="002A06AC" w:rsidRDefault="00000000">
      <w:pPr>
        <w:spacing w:before="200" w:line="276" w:lineRule="auto"/>
        <w:jc w:val="left"/>
      </w:pPr>
      <w:r>
        <w:t xml:space="preserve">Podczas dwóch sesji (w godzinach: 11:50-13:20 i 14:20-15:50) odbędą się równolegle: prezentacje dobrych praktyk – wybranych projektów dofinansowanych w ramach Programu, dyskusje przy stolikach eksperckich, warsztaty oraz panel dyskusyjny. Przy stolikach będzie można porozmawiać o współpracy międzynarodowej organizacji, pracy z osobami z niepełnosprawnościami, polityce senioralnej, narzędziach sztucznej inteligencji w działaniach organizacji, współpracy organizacji społecznych z biznesem i zaangażowaniu młodzieży w sprawy lokalnych społeczności. Warsztaty będą dotyczyć innowacyjnych metod pracy w organizacjach (Teatr Legislacyjny, Action Learning) oraz przeciwdziałania dyskryminacji i przemocy – m.in. wobec osób starszych. Podczas panelu dyskusyjnego zaprosimy do rozmowy o sytuacji młodych organizacji oraz o tym, jakiego wsparcia potrzebują, by działać skutecznie na rzecz swojej społeczności. </w:t>
      </w:r>
    </w:p>
    <w:p w14:paraId="6E08404B" w14:textId="77777777" w:rsidR="002A06AC" w:rsidRDefault="00000000">
      <w:pPr>
        <w:spacing w:before="200" w:line="276" w:lineRule="auto"/>
        <w:jc w:val="left"/>
      </w:pPr>
      <w:hyperlink r:id="rId7">
        <w:r>
          <w:rPr>
            <w:color w:val="0563C1"/>
            <w:u w:val="single"/>
          </w:rPr>
          <w:t>Więcej informacji o konferencji</w:t>
        </w:r>
      </w:hyperlink>
    </w:p>
    <w:p w14:paraId="4D97707C" w14:textId="77777777" w:rsidR="002A06AC" w:rsidRDefault="00000000">
      <w:pPr>
        <w:spacing w:before="200" w:line="276" w:lineRule="auto"/>
        <w:jc w:val="left"/>
      </w:pPr>
      <w:r>
        <w:t>---</w:t>
      </w:r>
    </w:p>
    <w:p w14:paraId="45C32CD3" w14:textId="77777777" w:rsidR="002A06AC" w:rsidRDefault="00000000">
      <w:pPr>
        <w:spacing w:before="200" w:line="276" w:lineRule="auto"/>
        <w:jc w:val="left"/>
        <w:rPr>
          <w:i/>
          <w:color w:val="222222"/>
          <w:sz w:val="20"/>
          <w:szCs w:val="20"/>
          <w:highlight w:val="white"/>
        </w:rPr>
      </w:pPr>
      <w:hyperlink r:id="rId8">
        <w:r>
          <w:rPr>
            <w:i/>
            <w:color w:val="1155CC"/>
            <w:sz w:val="20"/>
            <w:szCs w:val="20"/>
            <w:highlight w:val="white"/>
            <w:u w:val="single"/>
          </w:rPr>
          <w:t>Program Aktywni Obywatele – Fundusz Regionalny</w:t>
        </w:r>
      </w:hyperlink>
      <w:r>
        <w:rPr>
          <w:i/>
          <w:color w:val="222222"/>
          <w:sz w:val="20"/>
          <w:szCs w:val="20"/>
          <w:highlight w:val="white"/>
        </w:rPr>
        <w:t xml:space="preserve"> jest realizowany przez konsorcjum w składzie: </w:t>
      </w:r>
      <w:hyperlink r:id="rId9">
        <w:r>
          <w:rPr>
            <w:i/>
            <w:color w:val="1155CC"/>
            <w:sz w:val="20"/>
            <w:szCs w:val="20"/>
            <w:highlight w:val="white"/>
            <w:u w:val="single"/>
          </w:rPr>
          <w:t>Fundacja Rozwoju Demokracji Lokalnej im. Jerzego Regulskiego</w:t>
        </w:r>
      </w:hyperlink>
      <w:r>
        <w:rPr>
          <w:i/>
          <w:color w:val="222222"/>
          <w:sz w:val="20"/>
          <w:szCs w:val="20"/>
          <w:highlight w:val="white"/>
        </w:rPr>
        <w:t xml:space="preserve"> (lider), </w:t>
      </w:r>
      <w:hyperlink r:id="rId10">
        <w:r>
          <w:rPr>
            <w:i/>
            <w:color w:val="1155CC"/>
            <w:sz w:val="20"/>
            <w:szCs w:val="20"/>
            <w:highlight w:val="white"/>
            <w:u w:val="single"/>
          </w:rPr>
          <w:t>Fundacja Edukacja dla Demokracji</w:t>
        </w:r>
      </w:hyperlink>
      <w:r>
        <w:rPr>
          <w:i/>
          <w:color w:val="222222"/>
          <w:sz w:val="20"/>
          <w:szCs w:val="20"/>
          <w:highlight w:val="white"/>
        </w:rPr>
        <w:t xml:space="preserve"> i </w:t>
      </w:r>
      <w:hyperlink r:id="rId11">
        <w:r>
          <w:rPr>
            <w:i/>
            <w:color w:val="1155CC"/>
            <w:sz w:val="20"/>
            <w:szCs w:val="20"/>
            <w:highlight w:val="white"/>
            <w:u w:val="single"/>
          </w:rPr>
          <w:t>Fundacja Rozwoju Społeczeństwa Informacyjnego</w:t>
        </w:r>
      </w:hyperlink>
      <w:r>
        <w:rPr>
          <w:i/>
          <w:color w:val="222222"/>
          <w:sz w:val="20"/>
          <w:szCs w:val="20"/>
          <w:highlight w:val="white"/>
        </w:rPr>
        <w:t xml:space="preserve">. Program jest finansowany przez Islandię, Liechtenstein i Norwegię w ramach Funduszy EOG i Funduszy Norweskich. </w:t>
      </w:r>
    </w:p>
    <w:p w14:paraId="6B9B6414" w14:textId="77777777" w:rsidR="002A06AC" w:rsidRDefault="00000000">
      <w:pPr>
        <w:spacing w:line="276" w:lineRule="auto"/>
        <w:jc w:val="left"/>
        <w:rPr>
          <w:sz w:val="20"/>
          <w:szCs w:val="20"/>
        </w:rPr>
      </w:pPr>
      <w:hyperlink r:id="rId12">
        <w:r>
          <w:rPr>
            <w:color w:val="1155CC"/>
            <w:sz w:val="20"/>
            <w:szCs w:val="20"/>
            <w:highlight w:val="white"/>
            <w:u w:val="single"/>
          </w:rPr>
          <w:t>Więcej informacji o Programie.</w:t>
        </w:r>
      </w:hyperlink>
    </w:p>
    <w:sectPr w:rsidR="002A06AC" w:rsidSect="009C09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418" w:bottom="1701" w:left="1418" w:header="709" w:footer="1134" w:gutter="0"/>
      <w:pgNumType w:start="1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74C9C" w14:textId="77777777" w:rsidR="0018753E" w:rsidRDefault="0018753E">
      <w:pPr>
        <w:spacing w:after="0" w:line="240" w:lineRule="auto"/>
      </w:pPr>
      <w:r>
        <w:separator/>
      </w:r>
    </w:p>
  </w:endnote>
  <w:endnote w:type="continuationSeparator" w:id="0">
    <w:p w14:paraId="4BD71F8F" w14:textId="77777777" w:rsidR="0018753E" w:rsidRDefault="00187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099BBC1C-35E8-EE45-8BF7-5BB98F0C23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AF7C091-3CCF-1D40-828E-B3D29F632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DACE72D-1063-FB42-85A8-B7C55FDE6D60}"/>
    <w:embedBold r:id="rId4" w:fontKey="{06F1E79D-0361-AA4F-ADAE-11C4F5D12D46}"/>
    <w:embedItalic r:id="rId5" w:fontKey="{6BFAA521-AF19-0443-970F-91D55C0EB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D6EB6C9-4C61-3C4E-B1EA-BFBF492E29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A8F8164-CCA0-DF43-A15A-CC7A50E431AF}"/>
    <w:embedItalic r:id="rId8" w:fontKey="{FCE94F99-6B9B-E24A-A73C-E0E910A0AF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E41F6E4-4D43-E54E-AD79-40210C13FD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14F6A7-2171-794B-A4DC-60B0F281B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561BE" w14:textId="77777777" w:rsidR="002A06AC" w:rsidRDefault="002A06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1A9E3" w14:textId="355264B6" w:rsidR="002A06AC" w:rsidRDefault="009C09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E60A0" wp14:editId="5F02E12E">
          <wp:simplePos x="0" y="0"/>
          <wp:positionH relativeFrom="column">
            <wp:posOffset>-33020</wp:posOffset>
          </wp:positionH>
          <wp:positionV relativeFrom="paragraph">
            <wp:posOffset>195881</wp:posOffset>
          </wp:positionV>
          <wp:extent cx="5826760" cy="885825"/>
          <wp:effectExtent l="0" t="0" r="2540" b="3175"/>
          <wp:wrapSquare wrapText="bothSides"/>
          <wp:docPr id="1139029175" name="Obraz 1" descr="Obraz zawierający tekst, Czcionka, lini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029175" name="Obraz 1" descr="Obraz zawierający tekst, Czcionka, linia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676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7C5C4" w14:textId="77777777" w:rsidR="002A06AC" w:rsidRDefault="002A06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CB3AA" w14:textId="77777777" w:rsidR="0018753E" w:rsidRDefault="0018753E">
      <w:pPr>
        <w:spacing w:after="0" w:line="240" w:lineRule="auto"/>
      </w:pPr>
      <w:r>
        <w:separator/>
      </w:r>
    </w:p>
  </w:footnote>
  <w:footnote w:type="continuationSeparator" w:id="0">
    <w:p w14:paraId="1204C31B" w14:textId="77777777" w:rsidR="0018753E" w:rsidRDefault="00187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15FB6" w14:textId="77777777" w:rsidR="002A06AC" w:rsidRDefault="002A06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6977F" w14:textId="77777777" w:rsidR="002A06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458544" wp14:editId="2B16607D">
          <wp:simplePos x="0" y="0"/>
          <wp:positionH relativeFrom="margin">
            <wp:posOffset>-964564</wp:posOffset>
          </wp:positionH>
          <wp:positionV relativeFrom="margin">
            <wp:posOffset>-1645682</wp:posOffset>
          </wp:positionV>
          <wp:extent cx="7614663" cy="1519518"/>
          <wp:effectExtent l="0" t="0" r="0" b="0"/>
          <wp:wrapNone/>
          <wp:docPr id="1" name="image1.png" descr="W lewym rogu logo Programu Aktywni Obywatele z tekstem: Iceland, Liechtenstein, Norway. Active Citizens Fund. &#10;W prawym rogu znak Programu Aktywni Obywatele - Fundusz Regionalny. Graficzny zapis jego nazwy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W lewym rogu logo Programu Aktywni Obywatele z tekstem: Iceland, Liechtenstein, Norway. Active Citizens Fund. &#10;W prawym rogu znak Programu Aktywni Obywatele - Fundusz Regionalny. Graficzny zapis jego nazwy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4663" cy="15195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065E3" w14:textId="77777777" w:rsidR="002A06AC" w:rsidRDefault="002A06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3239E"/>
    <w:multiLevelType w:val="multilevel"/>
    <w:tmpl w:val="3E8E1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6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6AC"/>
    <w:rsid w:val="0018753E"/>
    <w:rsid w:val="002A06AC"/>
    <w:rsid w:val="004A4BD5"/>
    <w:rsid w:val="00547926"/>
    <w:rsid w:val="006954FB"/>
    <w:rsid w:val="009C0975"/>
    <w:rsid w:val="009F2DB8"/>
    <w:rsid w:val="00AA7A73"/>
    <w:rsid w:val="00B8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17E88"/>
  <w15:docId w15:val="{405BBC3E-D574-8D42-A379-60C7136E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1"/>
        <w:szCs w:val="21"/>
        <w:lang w:val="pl-PL" w:eastAsia="pl-PL" w:bidi="ar-SA"/>
      </w:rPr>
    </w:rPrDefault>
    <w:pPrDefault>
      <w:pPr>
        <w:shd w:val="clear" w:color="auto" w:fill="FFFFFF"/>
        <w:spacing w:after="225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tabs>
        <w:tab w:val="left" w:pos="6379"/>
      </w:tabs>
      <w:spacing w:before="120" w:after="120" w:line="276" w:lineRule="auto"/>
      <w:outlineLvl w:val="0"/>
    </w:pPr>
    <w:rPr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tabs>
        <w:tab w:val="left" w:pos="6379"/>
      </w:tabs>
      <w:spacing w:before="120" w:after="120" w:line="276" w:lineRule="auto"/>
      <w:ind w:firstLine="6379"/>
    </w:pPr>
    <w:rPr>
      <w:b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  <w:shd w:val="clear" w:color="auto" w:fill="FFFFFF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tywniobywatele-regionalny.org.pl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ktywniobywatele-regionalny.org.pl/konferencja-podsumowujaca-zaproszenie/" TargetMode="External"/><Relationship Id="rId12" Type="http://schemas.openxmlformats.org/officeDocument/2006/relationships/hyperlink" Target="https://aktywniobywatele-regionalny.org.pl/o-programie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si.org.pl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ed.org.pl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dl.org.pl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430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Koszowska</cp:lastModifiedBy>
  <cp:revision>2</cp:revision>
  <dcterms:created xsi:type="dcterms:W3CDTF">2024-09-19T07:37:00Z</dcterms:created>
  <dcterms:modified xsi:type="dcterms:W3CDTF">2024-09-19T07:37:00Z</dcterms:modified>
</cp:coreProperties>
</file>